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MuxLab dan Sennheiser Memvalidasi Interoperabilitas untuk Integrasi Ruang Rapat yang Lebih Lancar Tanpa Hambatan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240" w:lineRule="auto"/>
        <w:ind w:left="360" w:firstLine="0"/>
        <w:rPr>
          <w:sz w:val="20"/>
          <w:szCs w:val="20"/>
          <w:highlight w:val="yellow"/>
        </w:rPr>
      </w:pPr>
      <w:r w:rsidDel="00000000" w:rsidR="00000000" w:rsidRPr="00000000">
        <w:rPr>
          <w:b w:val="1"/>
          <w:bCs w:val="1"/>
          <w:sz w:val="20"/>
          <w:szCs w:val="20"/>
          <w:highlight w:val="white"/>
          <w:rtl w:val="0"/>
        </w:rPr>
        <w:t xml:space="preserve">Jakarta, 21 April 2026 </w:t>
      </w:r>
      <w:r w:rsidDel="00000000" w:rsidR="00000000" w:rsidRPr="00000000">
        <w:rPr>
          <w:sz w:val="20"/>
          <w:szCs w:val="20"/>
          <w:highlight w:val="white"/>
          <w:rtl w:val="0"/>
        </w:rPr>
        <w:t xml:space="preserve">– MuxLab, penyedia terkemuka solusi distribusi sinyal AV profesional dan kolaborasi, hari ini mengumumkan keberhasilan pengujian interoperabilitas dengan Sennheiser TeamConnect Bar Solutions. Pencapaian ini menegaskan komitmen kedua perusahaan dalam menghadirkan pengalaman ruang </w:t>
      </w:r>
      <w:r w:rsidDel="00000000" w:rsidR="00000000" w:rsidRPr="00000000">
        <w:rPr>
          <w:i w:val="1"/>
          <w:iCs w:val="1"/>
          <w:sz w:val="20"/>
          <w:szCs w:val="20"/>
          <w:highlight w:val="white"/>
          <w:rtl w:val="0"/>
        </w:rPr>
        <w:t xml:space="preserve">meeting</w:t>
      </w:r>
      <w:r w:rsidDel="00000000" w:rsidR="00000000" w:rsidRPr="00000000">
        <w:rPr>
          <w:sz w:val="20"/>
          <w:szCs w:val="20"/>
          <w:highlight w:val="white"/>
          <w:rtl w:val="0"/>
        </w:rPr>
        <w:t xml:space="preserve"> yang andal dan berkinerja tinggi.</w:t>
      </w:r>
      <w:r w:rsidDel="00000000" w:rsidR="00000000" w:rsidRPr="00000000">
        <w:rPr>
          <w:rtl w:val="0"/>
        </w:rPr>
      </w:r>
    </w:p>
    <w:p w:rsidR="00000000" w:rsidDel="00000000" w:rsidP="00000000" w:rsidRDefault="00000000" w:rsidRPr="00000000" w14:paraId="00000006">
      <w:pPr>
        <w:ind w:left="359" w:firstLine="0"/>
        <w:rPr>
          <w:sz w:val="20"/>
          <w:szCs w:val="20"/>
          <w:highlight w:val="yellow"/>
        </w:rPr>
      </w:pPr>
      <w:r w:rsidDel="00000000" w:rsidR="00000000" w:rsidRPr="00000000">
        <w:rPr>
          <w:rtl w:val="0"/>
        </w:rPr>
      </w:r>
    </w:p>
    <w:p w:rsidR="00000000" w:rsidDel="00000000" w:rsidP="00000000" w:rsidRDefault="00000000" w:rsidRPr="00000000" w14:paraId="00000007">
      <w:pPr>
        <w:ind w:left="359" w:firstLine="0"/>
        <w:rPr>
          <w:color w:val="000000"/>
          <w:sz w:val="20"/>
          <w:szCs w:val="20"/>
          <w:highlight w:val="yellow"/>
        </w:rPr>
      </w:pPr>
      <w:r w:rsidDel="00000000" w:rsidR="00000000" w:rsidRPr="00000000">
        <w:rPr>
          <w:sz w:val="20"/>
          <w:szCs w:val="20"/>
          <w:highlight w:val="white"/>
          <w:rtl w:val="0"/>
        </w:rPr>
        <w:t xml:space="preserve">Validasi ini mengonfirmasi bahwa MuxLab </w:t>
      </w:r>
      <w:r w:rsidDel="00000000" w:rsidR="00000000" w:rsidRPr="00000000">
        <w:rPr>
          <w:b w:val="1"/>
          <w:bCs w:val="1"/>
          <w:sz w:val="20"/>
          <w:szCs w:val="20"/>
          <w:highlight w:val="white"/>
          <w:rtl w:val="0"/>
        </w:rPr>
        <w:t xml:space="preserve">USB-C 3.2 Gen1 4-Port Extender Kit</w:t>
      </w:r>
      <w:r w:rsidDel="00000000" w:rsidR="00000000" w:rsidRPr="00000000">
        <w:rPr>
          <w:sz w:val="20"/>
          <w:szCs w:val="20"/>
          <w:highlight w:val="white"/>
          <w:rtl w:val="0"/>
        </w:rPr>
        <w:t xml:space="preserve"> (model 500534) dan </w:t>
      </w:r>
      <w:r w:rsidDel="00000000" w:rsidR="00000000" w:rsidRPr="00000000">
        <w:rPr>
          <w:b w:val="1"/>
          <w:bCs w:val="1"/>
          <w:sz w:val="20"/>
          <w:szCs w:val="20"/>
          <w:highlight w:val="white"/>
          <w:rtl w:val="0"/>
        </w:rPr>
        <w:t xml:space="preserve">MuxMeet Share Base </w:t>
      </w:r>
      <w:r w:rsidDel="00000000" w:rsidR="00000000" w:rsidRPr="00000000">
        <w:rPr>
          <w:sz w:val="20"/>
          <w:szCs w:val="20"/>
          <w:highlight w:val="white"/>
          <w:rtl w:val="0"/>
        </w:rPr>
        <w:t xml:space="preserve">(model 500829) sepenuhnya kompatibel dengan Sennheiser TeamConnect Bar Solutions, memungkinkan integrasi tanpa hambatan untuk lingkungan konferensi modern.</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242" w:lineRule="auto"/>
        <w:ind w:left="359" w:firstLine="0"/>
        <w:rPr>
          <w:highlight w:val="yellow"/>
        </w:rPr>
      </w:pPr>
      <w:r w:rsidDel="00000000" w:rsidR="00000000" w:rsidRPr="00000000">
        <w:rPr>
          <w:sz w:val="20"/>
          <w:szCs w:val="20"/>
          <w:highlight w:val="white"/>
          <w:rtl w:val="0"/>
        </w:rPr>
        <w:t xml:space="preserve">Kolaborasi ini memastikan bahwa integrator dan pengguna dapat mengimplementasikan solusi MuxLab dan Sennheiser secara bersamaan untuk mendukung kualitas audio yang optimal, konektivitas yang lebih sederhana, serta desain ruang yang fleksibel.</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ind w:left="360" w:firstLine="0"/>
        <w:rPr>
          <w:color w:val="000000"/>
          <w:sz w:val="20"/>
          <w:szCs w:val="20"/>
          <w:highlight w:val="yellow"/>
        </w:rPr>
      </w:pPr>
      <w:r w:rsidDel="00000000" w:rsidR="00000000" w:rsidRPr="00000000">
        <w:rPr>
          <w:b w:val="1"/>
          <w:bCs w:val="1"/>
          <w:sz w:val="20"/>
          <w:szCs w:val="20"/>
          <w:rtl w:val="0"/>
        </w:rPr>
        <w:t xml:space="preserve">“Keberhasilan pengujian bersama Sennheiser ini menyoroti kapabilitas MuxLab AV Ecosystem,”</w:t>
      </w:r>
      <w:r w:rsidDel="00000000" w:rsidR="00000000" w:rsidRPr="00000000">
        <w:rPr>
          <w:sz w:val="20"/>
          <w:szCs w:val="20"/>
          <w:rtl w:val="0"/>
        </w:rPr>
        <w:t xml:space="preserve"> ujar Daniel Assaraf, CEO MuxLab. </w:t>
      </w:r>
      <w:r w:rsidDel="00000000" w:rsidR="00000000" w:rsidRPr="00000000">
        <w:rPr>
          <w:b w:val="1"/>
          <w:bCs w:val="1"/>
          <w:sz w:val="20"/>
          <w:szCs w:val="20"/>
          <w:rtl w:val="0"/>
        </w:rPr>
        <w:t xml:space="preserve">“Solusi kami dirancang untuk kemudahan implementasi dan interoperabilitas di lapangan, sehingga memberikan kepercayaan bagi integrator untuk membangun ruang </w:t>
      </w:r>
      <w:r w:rsidDel="00000000" w:rsidR="00000000" w:rsidRPr="00000000">
        <w:rPr>
          <w:b w:val="1"/>
          <w:bCs w:val="1"/>
          <w:i w:val="1"/>
          <w:iCs w:val="1"/>
          <w:sz w:val="20"/>
          <w:szCs w:val="20"/>
          <w:rtl w:val="0"/>
        </w:rPr>
        <w:t xml:space="preserve">meeting </w:t>
      </w:r>
      <w:r w:rsidDel="00000000" w:rsidR="00000000" w:rsidRPr="00000000">
        <w:rPr>
          <w:b w:val="1"/>
          <w:bCs w:val="1"/>
          <w:sz w:val="20"/>
          <w:szCs w:val="20"/>
          <w:rtl w:val="0"/>
        </w:rPr>
        <w:t xml:space="preserve">yang lengkap dan andal.”</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241" w:lineRule="auto"/>
        <w:ind w:left="359" w:hanging="1.0000000000000142"/>
        <w:rPr>
          <w:color w:val="000000"/>
          <w:sz w:val="20"/>
          <w:szCs w:val="20"/>
          <w:highlight w:val="yellow"/>
        </w:rPr>
      </w:pPr>
      <w:r w:rsidDel="00000000" w:rsidR="00000000" w:rsidRPr="00000000">
        <w:rPr>
          <w:sz w:val="20"/>
          <w:szCs w:val="20"/>
          <w:highlight w:val="white"/>
          <w:rtl w:val="0"/>
        </w:rPr>
        <w:t xml:space="preserve">Sennheiser TC Bar Solutions adalah perangkat</w:t>
      </w:r>
      <w:r w:rsidDel="00000000" w:rsidR="00000000" w:rsidRPr="00000000">
        <w:rPr>
          <w:i w:val="1"/>
          <w:iCs w:val="1"/>
          <w:sz w:val="20"/>
          <w:szCs w:val="20"/>
          <w:highlight w:val="white"/>
          <w:rtl w:val="0"/>
        </w:rPr>
        <w:t xml:space="preserve"> all-in-one</w:t>
      </w:r>
      <w:r w:rsidDel="00000000" w:rsidR="00000000" w:rsidRPr="00000000">
        <w:rPr>
          <w:sz w:val="20"/>
          <w:szCs w:val="20"/>
          <w:highlight w:val="white"/>
          <w:rtl w:val="0"/>
        </w:rPr>
        <w:t xml:space="preserve"> yang fleksibel, dirancang untuk ruang kecil hingga menengah serta area kolaborasi. Keduanya tersertifikasi Microsoft Teams dan menawarkan berbagai keunggulan termasuk audio Sennheiser dengan kualitas yang andal, kemudahan instalasi, kualitas video tinggi, serta fitur keamanan dan aspek keberlanjutan.</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2" w:lineRule="auto"/>
        <w:rPr>
          <w:sz w:val="20"/>
          <w:szCs w:val="20"/>
          <w:highlight w:val="yellow"/>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2" w:lineRule="auto"/>
        <w:ind w:left="360" w:firstLine="0"/>
        <w:rPr>
          <w:sz w:val="20"/>
          <w:szCs w:val="20"/>
          <w:highlight w:val="yellow"/>
        </w:rPr>
      </w:pPr>
      <w:r w:rsidDel="00000000" w:rsidR="00000000" w:rsidRPr="00000000">
        <w:rPr>
          <w:sz w:val="20"/>
          <w:szCs w:val="20"/>
          <w:highlight w:val="white"/>
          <w:rtl w:val="0"/>
        </w:rPr>
        <w:t xml:space="preserve">Sennheiser TeamConnect Bar solutions dikenal luas karena menghadirkan performa audio premium di ruang kolaborasi. Ketika dipasangkan dengan kemampuan USB </w:t>
      </w:r>
      <w:r w:rsidDel="00000000" w:rsidR="00000000" w:rsidRPr="00000000">
        <w:rPr>
          <w:i w:val="1"/>
          <w:iCs w:val="1"/>
          <w:sz w:val="20"/>
          <w:szCs w:val="20"/>
          <w:highlight w:val="white"/>
          <w:rtl w:val="0"/>
        </w:rPr>
        <w:t xml:space="preserve">extension</w:t>
      </w:r>
      <w:r w:rsidDel="00000000" w:rsidR="00000000" w:rsidRPr="00000000">
        <w:rPr>
          <w:sz w:val="20"/>
          <w:szCs w:val="20"/>
          <w:highlight w:val="white"/>
          <w:rtl w:val="0"/>
        </w:rPr>
        <w:t xml:space="preserve"> dan </w:t>
      </w:r>
      <w:r w:rsidDel="00000000" w:rsidR="00000000" w:rsidRPr="00000000">
        <w:rPr>
          <w:i w:val="1"/>
          <w:iCs w:val="1"/>
          <w:sz w:val="20"/>
          <w:szCs w:val="20"/>
          <w:highlight w:val="white"/>
          <w:rtl w:val="0"/>
        </w:rPr>
        <w:t xml:space="preserve">wireless presentation </w:t>
      </w:r>
      <w:r w:rsidDel="00000000" w:rsidR="00000000" w:rsidRPr="00000000">
        <w:rPr>
          <w:sz w:val="20"/>
          <w:szCs w:val="20"/>
          <w:highlight w:val="white"/>
          <w:rtl w:val="0"/>
        </w:rPr>
        <w:t xml:space="preserve">MuxLab, pelanggan dapat merasakan manfaat berupa:</w:t>
      </w:r>
      <w:r w:rsidDel="00000000" w:rsidR="00000000" w:rsidRPr="00000000">
        <w:rPr>
          <w:rtl w:val="0"/>
        </w:rPr>
      </w:r>
    </w:p>
    <w:p w:rsidR="00000000" w:rsidDel="00000000" w:rsidP="00000000" w:rsidRDefault="00000000" w:rsidRPr="00000000" w14:paraId="0000000E">
      <w:pPr>
        <w:numPr>
          <w:ilvl w:val="0"/>
          <w:numId w:val="1"/>
        </w:numPr>
        <w:tabs>
          <w:tab w:val="left" w:leader="none" w:pos="1079"/>
        </w:tabs>
        <w:spacing w:before="240" w:lineRule="auto"/>
        <w:ind w:left="1080" w:hanging="360"/>
        <w:rPr>
          <w:sz w:val="20"/>
          <w:szCs w:val="20"/>
          <w:highlight w:val="white"/>
        </w:rPr>
      </w:pPr>
      <w:r w:rsidDel="00000000" w:rsidR="00000000" w:rsidRPr="00000000">
        <w:rPr>
          <w:i w:val="1"/>
          <w:iCs w:val="1"/>
          <w:sz w:val="20"/>
          <w:szCs w:val="20"/>
          <w:highlight w:val="white"/>
          <w:rtl w:val="0"/>
        </w:rPr>
        <w:t xml:space="preserve">Workflow </w:t>
      </w:r>
      <w:r w:rsidDel="00000000" w:rsidR="00000000" w:rsidRPr="00000000">
        <w:rPr>
          <w:sz w:val="20"/>
          <w:szCs w:val="20"/>
          <w:highlight w:val="white"/>
          <w:rtl w:val="0"/>
        </w:rPr>
        <w:t xml:space="preserve">BYOD dan BYOM yang lebih sederhana</w:t>
      </w:r>
    </w:p>
    <w:p w:rsidR="00000000" w:rsidDel="00000000" w:rsidP="00000000" w:rsidRDefault="00000000" w:rsidRPr="00000000" w14:paraId="0000000F">
      <w:pPr>
        <w:numPr>
          <w:ilvl w:val="0"/>
          <w:numId w:val="1"/>
        </w:numPr>
        <w:tabs>
          <w:tab w:val="left" w:leader="none" w:pos="1079"/>
        </w:tabs>
        <w:ind w:left="1080" w:hanging="360"/>
        <w:rPr>
          <w:sz w:val="20"/>
          <w:szCs w:val="20"/>
          <w:highlight w:val="white"/>
        </w:rPr>
      </w:pPr>
      <w:r w:rsidDel="00000000" w:rsidR="00000000" w:rsidRPr="00000000">
        <w:rPr>
          <w:sz w:val="20"/>
          <w:szCs w:val="20"/>
          <w:highlight w:val="white"/>
          <w:rtl w:val="0"/>
        </w:rPr>
        <w:t xml:space="preserve">USB </w:t>
      </w:r>
      <w:r w:rsidDel="00000000" w:rsidR="00000000" w:rsidRPr="00000000">
        <w:rPr>
          <w:i w:val="1"/>
          <w:iCs w:val="1"/>
          <w:sz w:val="20"/>
          <w:szCs w:val="20"/>
          <w:highlight w:val="white"/>
          <w:rtl w:val="0"/>
        </w:rPr>
        <w:t xml:space="preserve">extension </w:t>
      </w:r>
      <w:r w:rsidDel="00000000" w:rsidR="00000000" w:rsidRPr="00000000">
        <w:rPr>
          <w:sz w:val="20"/>
          <w:szCs w:val="20"/>
          <w:highlight w:val="white"/>
          <w:rtl w:val="0"/>
        </w:rPr>
        <w:t xml:space="preserve">berbasis IP yang andal untuk desain sistem yang fleksibel</w:t>
      </w:r>
    </w:p>
    <w:p w:rsidR="00000000" w:rsidDel="00000000" w:rsidP="00000000" w:rsidRDefault="00000000" w:rsidRPr="00000000" w14:paraId="00000010">
      <w:pPr>
        <w:numPr>
          <w:ilvl w:val="0"/>
          <w:numId w:val="1"/>
        </w:numPr>
        <w:tabs>
          <w:tab w:val="left" w:leader="none" w:pos="1079"/>
        </w:tabs>
        <w:ind w:left="1080" w:hanging="360"/>
        <w:rPr>
          <w:sz w:val="20"/>
          <w:szCs w:val="20"/>
          <w:highlight w:val="white"/>
        </w:rPr>
      </w:pPr>
      <w:r w:rsidDel="00000000" w:rsidR="00000000" w:rsidRPr="00000000">
        <w:rPr>
          <w:sz w:val="20"/>
          <w:szCs w:val="20"/>
          <w:highlight w:val="white"/>
          <w:rtl w:val="0"/>
        </w:rPr>
        <w:t xml:space="preserve">Integrasi yang mulus lintas platform konferensi</w:t>
      </w:r>
    </w:p>
    <w:p w:rsidR="00000000" w:rsidDel="00000000" w:rsidP="00000000" w:rsidRDefault="00000000" w:rsidRPr="00000000" w14:paraId="00000011">
      <w:pPr>
        <w:numPr>
          <w:ilvl w:val="0"/>
          <w:numId w:val="1"/>
        </w:numPr>
        <w:tabs>
          <w:tab w:val="left" w:leader="none" w:pos="1079"/>
        </w:tabs>
        <w:spacing w:after="240" w:lineRule="auto"/>
        <w:ind w:left="1080" w:hanging="360"/>
        <w:rPr>
          <w:sz w:val="20"/>
          <w:szCs w:val="20"/>
          <w:highlight w:val="white"/>
        </w:rPr>
      </w:pPr>
      <w:r w:rsidDel="00000000" w:rsidR="00000000" w:rsidRPr="00000000">
        <w:rPr>
          <w:sz w:val="20"/>
          <w:szCs w:val="20"/>
          <w:highlight w:val="white"/>
          <w:rtl w:val="0"/>
        </w:rPr>
        <w:t xml:space="preserve">Implementasi yang </w:t>
      </w:r>
      <w:r w:rsidDel="00000000" w:rsidR="00000000" w:rsidRPr="00000000">
        <w:rPr>
          <w:i w:val="1"/>
          <w:iCs w:val="1"/>
          <w:sz w:val="20"/>
          <w:szCs w:val="20"/>
          <w:highlight w:val="white"/>
          <w:rtl w:val="0"/>
        </w:rPr>
        <w:t xml:space="preserve">scalable</w:t>
      </w:r>
      <w:r w:rsidDel="00000000" w:rsidR="00000000" w:rsidRPr="00000000">
        <w:rPr>
          <w:sz w:val="20"/>
          <w:szCs w:val="20"/>
          <w:highlight w:val="white"/>
          <w:rtl w:val="0"/>
        </w:rPr>
        <w:t xml:space="preserve"> di berbagai ukuran ruang </w:t>
      </w:r>
      <w:r w:rsidDel="00000000" w:rsidR="00000000" w:rsidRPr="00000000">
        <w:rPr>
          <w:i w:val="1"/>
          <w:iCs w:val="1"/>
          <w:sz w:val="20"/>
          <w:szCs w:val="20"/>
          <w:highlight w:val="white"/>
          <w:rtl w:val="0"/>
        </w:rPr>
        <w:t xml:space="preserve">meeting</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2" w:lineRule="auto"/>
        <w:ind w:left="360" w:firstLine="0"/>
        <w:rPr>
          <w:color w:val="000000"/>
          <w:sz w:val="20"/>
          <w:szCs w:val="20"/>
          <w:highlight w:val="yellow"/>
        </w:rPr>
      </w:pPr>
      <w:r w:rsidDel="00000000" w:rsidR="00000000" w:rsidRPr="00000000">
        <w:rPr>
          <w:b w:val="1"/>
          <w:bCs w:val="1"/>
          <w:sz w:val="20"/>
          <w:szCs w:val="20"/>
          <w:highlight w:val="white"/>
          <w:rtl w:val="0"/>
        </w:rPr>
        <w:t xml:space="preserve">“Bersama MuxLab, kami telah memvalidasi solusi yang dapat menyederhanakan USB </w:t>
      </w:r>
      <w:r w:rsidDel="00000000" w:rsidR="00000000" w:rsidRPr="00000000">
        <w:rPr>
          <w:b w:val="1"/>
          <w:bCs w:val="1"/>
          <w:i w:val="1"/>
          <w:iCs w:val="1"/>
          <w:sz w:val="20"/>
          <w:szCs w:val="20"/>
          <w:highlight w:val="white"/>
          <w:rtl w:val="0"/>
        </w:rPr>
        <w:t xml:space="preserve">extension</w:t>
      </w:r>
      <w:r w:rsidDel="00000000" w:rsidR="00000000" w:rsidRPr="00000000">
        <w:rPr>
          <w:b w:val="1"/>
          <w:bCs w:val="1"/>
          <w:sz w:val="20"/>
          <w:szCs w:val="20"/>
          <w:highlight w:val="white"/>
          <w:rtl w:val="0"/>
        </w:rPr>
        <w:t xml:space="preserve"> dan </w:t>
      </w:r>
      <w:r w:rsidDel="00000000" w:rsidR="00000000" w:rsidRPr="00000000">
        <w:rPr>
          <w:b w:val="1"/>
          <w:bCs w:val="1"/>
          <w:i w:val="1"/>
          <w:iCs w:val="1"/>
          <w:sz w:val="20"/>
          <w:szCs w:val="20"/>
          <w:highlight w:val="white"/>
          <w:rtl w:val="0"/>
        </w:rPr>
        <w:t xml:space="preserve">workflow</w:t>
      </w:r>
      <w:r w:rsidDel="00000000" w:rsidR="00000000" w:rsidRPr="00000000">
        <w:rPr>
          <w:b w:val="1"/>
          <w:bCs w:val="1"/>
          <w:sz w:val="20"/>
          <w:szCs w:val="20"/>
          <w:highlight w:val="white"/>
          <w:rtl w:val="0"/>
        </w:rPr>
        <w:t xml:space="preserve"> BYOM pada TeamConnect Bar kami,” </w:t>
      </w:r>
      <w:r w:rsidDel="00000000" w:rsidR="00000000" w:rsidRPr="00000000">
        <w:rPr>
          <w:sz w:val="20"/>
          <w:szCs w:val="20"/>
          <w:highlight w:val="white"/>
          <w:rtl w:val="0"/>
        </w:rPr>
        <w:t xml:space="preserve">ujar Charlie Jones, Senior Partner Relations Manager di Sennheiser. </w:t>
      </w:r>
      <w:r w:rsidDel="00000000" w:rsidR="00000000" w:rsidRPr="00000000">
        <w:rPr>
          <w:b w:val="1"/>
          <w:bCs w:val="1"/>
          <w:sz w:val="20"/>
          <w:szCs w:val="20"/>
          <w:highlight w:val="white"/>
          <w:rtl w:val="0"/>
        </w:rPr>
        <w:t xml:space="preserve">“Hal ini memberikan keyakinan bagi integrator bahwa solusi MuxLab dan Sennheiser dapat bekerja secara andal bersama, serta mendukung implementasi yang lebih sederhana di berbagai ruang </w:t>
      </w:r>
      <w:r w:rsidDel="00000000" w:rsidR="00000000" w:rsidRPr="00000000">
        <w:rPr>
          <w:b w:val="1"/>
          <w:bCs w:val="1"/>
          <w:i w:val="1"/>
          <w:iCs w:val="1"/>
          <w:sz w:val="20"/>
          <w:szCs w:val="20"/>
          <w:highlight w:val="white"/>
          <w:rtl w:val="0"/>
        </w:rPr>
        <w:t xml:space="preserve">meeting</w:t>
      </w:r>
      <w:r w:rsidDel="00000000" w:rsidR="00000000" w:rsidRPr="00000000">
        <w:rPr>
          <w:b w:val="1"/>
          <w:bCs w:val="1"/>
          <w:sz w:val="20"/>
          <w:szCs w:val="20"/>
          <w:highlight w:val="white"/>
          <w:rtl w:val="0"/>
        </w:rPr>
        <w:t xml:space="preserve">.”</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before="1" w:lineRule="auto"/>
        <w:ind w:right="118"/>
        <w:rPr>
          <w:sz w:val="20"/>
          <w:szCs w:val="20"/>
          <w:highlight w:val="yellow"/>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1" w:lineRule="auto"/>
        <w:ind w:left="360" w:right="118" w:firstLine="0"/>
        <w:rPr>
          <w:sz w:val="20"/>
          <w:szCs w:val="20"/>
          <w:highlight w:val="white"/>
        </w:rPr>
      </w:pPr>
      <w:r w:rsidDel="00000000" w:rsidR="00000000" w:rsidRPr="00000000">
        <w:rPr>
          <w:sz w:val="20"/>
          <w:szCs w:val="20"/>
          <w:highlight w:val="white"/>
          <w:rtl w:val="0"/>
        </w:rPr>
        <w:t xml:space="preserve">Validasi bersama ini menegaskan fokus kedua perusahaan pada keterbukaan integrasi serta komitmen dalam menghadirkan solusi AV berstandar </w:t>
      </w:r>
      <w:r w:rsidDel="00000000" w:rsidR="00000000" w:rsidRPr="00000000">
        <w:rPr>
          <w:i w:val="1"/>
          <w:iCs w:val="1"/>
          <w:sz w:val="20"/>
          <w:szCs w:val="20"/>
          <w:highlight w:val="white"/>
          <w:rtl w:val="0"/>
        </w:rPr>
        <w:t xml:space="preserve">enterprise </w:t>
      </w:r>
      <w:r w:rsidDel="00000000" w:rsidR="00000000" w:rsidRPr="00000000">
        <w:rPr>
          <w:sz w:val="20"/>
          <w:szCs w:val="20"/>
          <w:highlight w:val="white"/>
          <w:rtl w:val="0"/>
        </w:rPr>
        <w:t xml:space="preserve">yang lebih mudah diakses untuk mendukung kebutuhan </w:t>
      </w:r>
      <w:r w:rsidDel="00000000" w:rsidR="00000000" w:rsidRPr="00000000">
        <w:rPr>
          <w:i w:val="1"/>
          <w:iCs w:val="1"/>
          <w:sz w:val="20"/>
          <w:szCs w:val="20"/>
          <w:highlight w:val="white"/>
          <w:rtl w:val="0"/>
        </w:rPr>
        <w:t xml:space="preserve">workplace</w:t>
      </w:r>
      <w:r w:rsidDel="00000000" w:rsidR="00000000" w:rsidRPr="00000000">
        <w:rPr>
          <w:sz w:val="20"/>
          <w:szCs w:val="20"/>
          <w:highlight w:val="white"/>
          <w:rtl w:val="0"/>
        </w:rPr>
        <w:t xml:space="preserve"> </w:t>
      </w:r>
      <w:r w:rsidDel="00000000" w:rsidR="00000000" w:rsidRPr="00000000">
        <w:rPr>
          <w:i w:val="1"/>
          <w:iCs w:val="1"/>
          <w:sz w:val="20"/>
          <w:szCs w:val="20"/>
          <w:highlight w:val="white"/>
          <w:rtl w:val="0"/>
        </w:rPr>
        <w:t xml:space="preserve">hybrid</w:t>
      </w:r>
      <w:r w:rsidDel="00000000" w:rsidR="00000000" w:rsidRPr="00000000">
        <w:rPr>
          <w:sz w:val="20"/>
          <w:szCs w:val="20"/>
          <w:highlight w:val="white"/>
          <w:rtl w:val="0"/>
        </w:rPr>
        <w:t xml:space="preserve"> saat ini.</w:t>
      </w:r>
    </w:p>
    <w:p w:rsidR="00000000" w:rsidDel="00000000" w:rsidP="00000000" w:rsidRDefault="00000000" w:rsidRPr="00000000" w14:paraId="00000015">
      <w:pPr>
        <w:spacing w:before="241" w:lineRule="auto"/>
        <w:ind w:left="360" w:firstLine="0"/>
        <w:jc w:val="center"/>
        <w:rPr>
          <w:b w:val="1"/>
          <w:bCs w:val="1"/>
          <w:sz w:val="20"/>
          <w:szCs w:val="20"/>
          <w:highlight w:val="white"/>
        </w:rPr>
      </w:pPr>
      <w:r w:rsidDel="00000000" w:rsidR="00000000" w:rsidRPr="00000000">
        <w:rPr>
          <w:b w:val="1"/>
          <w:bCs w:val="1"/>
          <w:sz w:val="20"/>
          <w:szCs w:val="20"/>
          <w:highlight w:val="white"/>
          <w:rtl w:val="0"/>
        </w:rPr>
        <w:t xml:space="preserve"># # #</w:t>
      </w:r>
    </w:p>
    <w:p w:rsidR="00000000" w:rsidDel="00000000" w:rsidP="00000000" w:rsidRDefault="00000000" w:rsidRPr="00000000" w14:paraId="00000016">
      <w:pPr>
        <w:pBdr>
          <w:top w:space="0" w:sz="0" w:val="nil"/>
          <w:left w:space="0" w:sz="0" w:val="nil"/>
          <w:bottom w:space="0" w:sz="0" w:val="nil"/>
          <w:right w:space="0" w:sz="0" w:val="nil"/>
          <w:between w:space="0" w:sz="0" w:val="nil"/>
        </w:pBdr>
        <w:rPr>
          <w:sz w:val="20"/>
          <w:szCs w:val="20"/>
          <w:highlight w:val="yellow"/>
        </w:rPr>
        <w:sectPr>
          <w:headerReference r:id="rId7" w:type="default"/>
          <w:pgSz w:h="15840" w:w="12240" w:orient="portrait"/>
          <w:pgMar w:bottom="280" w:top="1600" w:left="1080" w:right="1440" w:header="720" w:footer="0"/>
          <w:pgNumType w:start="1"/>
        </w:sectPr>
      </w:pPr>
      <w:r w:rsidDel="00000000" w:rsidR="00000000" w:rsidRPr="00000000">
        <w:rPr>
          <w:rtl w:val="0"/>
        </w:rPr>
      </w:r>
    </w:p>
    <w:p w:rsidR="00000000" w:rsidDel="00000000" w:rsidP="00000000" w:rsidRDefault="00000000" w:rsidRPr="00000000" w14:paraId="00000017">
      <w:pPr>
        <w:spacing w:after="240" w:before="240" w:lineRule="auto"/>
        <w:ind w:left="360" w:firstLine="0"/>
        <w:rPr>
          <w:b w:val="1"/>
          <w:bCs w:val="1"/>
          <w:sz w:val="20"/>
          <w:szCs w:val="20"/>
          <w:highlight w:val="white"/>
        </w:rPr>
      </w:pPr>
      <w:r w:rsidDel="00000000" w:rsidR="00000000" w:rsidRPr="00000000">
        <w:rPr>
          <w:rtl w:val="0"/>
        </w:rPr>
      </w:r>
    </w:p>
    <w:p w:rsidR="00000000" w:rsidDel="00000000" w:rsidP="00000000" w:rsidRDefault="00000000" w:rsidRPr="00000000" w14:paraId="00000018">
      <w:pPr>
        <w:spacing w:after="240" w:before="240" w:lineRule="auto"/>
        <w:ind w:left="360" w:firstLine="0"/>
        <w:rPr>
          <w:b w:val="1"/>
          <w:bCs w:val="1"/>
          <w:sz w:val="20"/>
          <w:szCs w:val="20"/>
          <w:highlight w:val="white"/>
        </w:rPr>
      </w:pPr>
      <w:r w:rsidDel="00000000" w:rsidR="00000000" w:rsidRPr="00000000">
        <w:rPr>
          <w:b w:val="1"/>
          <w:bCs w:val="1"/>
          <w:sz w:val="20"/>
          <w:szCs w:val="20"/>
          <w:highlight w:val="white"/>
          <w:rtl w:val="0"/>
        </w:rPr>
        <w:t xml:space="preserve">Tentang MuxLab:</w:t>
      </w:r>
    </w:p>
    <w:p w:rsidR="00000000" w:rsidDel="00000000" w:rsidP="00000000" w:rsidRDefault="00000000" w:rsidRPr="00000000" w14:paraId="00000019">
      <w:pPr>
        <w:spacing w:after="240" w:before="240" w:lineRule="auto"/>
        <w:ind w:left="360" w:firstLine="0"/>
        <w:rPr>
          <w:sz w:val="20"/>
          <w:szCs w:val="20"/>
          <w:highlight w:val="white"/>
        </w:rPr>
      </w:pPr>
      <w:r w:rsidDel="00000000" w:rsidR="00000000" w:rsidRPr="00000000">
        <w:rPr>
          <w:sz w:val="20"/>
          <w:szCs w:val="20"/>
          <w:highlight w:val="white"/>
          <w:rtl w:val="0"/>
        </w:rPr>
        <w:t xml:space="preserve">MuxLab adalah produsen solusi AV profesional berbasis di Kanada yang menghadirkan portofolio lengkap mencakup distribusi sinyal, AV over IP, sistem kontrol, Digital Signage, Broadcast, serta produk konektivitas. Sebagai MuxLab AV Ecosystem, solusi kami dirancang untuk interoperabilitas, kemudahan implementasi, dan performa yang andal, sehingga memberdayakan integrator dan pengguna di seluruh dunia. Dengan fokus pada inovasi praktis, harga yang kompetitif, serta dukungan global yang terpercaya, MuxLab membantu organisasi membangun sistem AV yang </w:t>
      </w:r>
      <w:r w:rsidDel="00000000" w:rsidR="00000000" w:rsidRPr="00000000">
        <w:rPr>
          <w:i w:val="1"/>
          <w:iCs w:val="1"/>
          <w:sz w:val="20"/>
          <w:szCs w:val="20"/>
          <w:highlight w:val="white"/>
          <w:rtl w:val="0"/>
        </w:rPr>
        <w:t xml:space="preserve">scalable</w:t>
      </w:r>
      <w:r w:rsidDel="00000000" w:rsidR="00000000" w:rsidRPr="00000000">
        <w:rPr>
          <w:sz w:val="20"/>
          <w:szCs w:val="20"/>
          <w:highlight w:val="white"/>
          <w:rtl w:val="0"/>
        </w:rPr>
        <w:t xml:space="preserve"> dan berperforma tinggi dengan penuh keyakinan.</w:t>
      </w:r>
    </w:p>
    <w:p w:rsidR="00000000" w:rsidDel="00000000" w:rsidP="00000000" w:rsidRDefault="00000000" w:rsidRPr="00000000" w14:paraId="0000001A">
      <w:pPr>
        <w:tabs>
          <w:tab w:val="left" w:leader="none" w:pos="3702"/>
        </w:tabs>
        <w:spacing w:before="50" w:lineRule="auto"/>
        <w:ind w:left="360" w:right="1571" w:firstLine="0"/>
        <w:rPr>
          <w:color w:val="0562c1"/>
          <w:sz w:val="20"/>
          <w:szCs w:val="20"/>
          <w:highlight w:val="white"/>
        </w:rPr>
      </w:pPr>
      <w:r w:rsidDel="00000000" w:rsidR="00000000" w:rsidRPr="00000000">
        <w:rPr>
          <w:sz w:val="20"/>
          <w:szCs w:val="20"/>
          <w:highlight w:val="white"/>
          <w:rtl w:val="0"/>
        </w:rPr>
        <w:t xml:space="preserve">Twitter: </w:t>
      </w:r>
      <w:hyperlink r:id="rId8">
        <w:r w:rsidDel="00000000" w:rsidR="00000000" w:rsidRPr="00000000">
          <w:rPr>
            <w:color w:val="0562c1"/>
            <w:sz w:val="20"/>
            <w:szCs w:val="20"/>
            <w:highlight w:val="white"/>
            <w:u w:val="single"/>
            <w:rtl w:val="0"/>
          </w:rPr>
          <w:t xml:space="preserve">http://twitter.com/muxlabinc</w:t>
        </w:r>
      </w:hyperlink>
      <w:r w:rsidDel="00000000" w:rsidR="00000000" w:rsidRPr="00000000">
        <w:rPr>
          <w:color w:val="0562c1"/>
          <w:sz w:val="20"/>
          <w:szCs w:val="20"/>
          <w:highlight w:val="white"/>
          <w:rtl w:val="0"/>
        </w:rPr>
        <w:tab/>
      </w:r>
    </w:p>
    <w:p w:rsidR="00000000" w:rsidDel="00000000" w:rsidP="00000000" w:rsidRDefault="00000000" w:rsidRPr="00000000" w14:paraId="0000001B">
      <w:pPr>
        <w:tabs>
          <w:tab w:val="left" w:leader="none" w:pos="3702"/>
        </w:tabs>
        <w:spacing w:before="50" w:lineRule="auto"/>
        <w:ind w:left="360" w:right="1571" w:firstLine="0"/>
        <w:rPr>
          <w:color w:val="0562c1"/>
          <w:sz w:val="20"/>
          <w:szCs w:val="20"/>
          <w:highlight w:val="white"/>
        </w:rPr>
      </w:pPr>
      <w:r w:rsidDel="00000000" w:rsidR="00000000" w:rsidRPr="00000000">
        <w:rPr>
          <w:sz w:val="20"/>
          <w:szCs w:val="20"/>
          <w:highlight w:val="white"/>
          <w:rtl w:val="0"/>
        </w:rPr>
        <w:t xml:space="preserve">LinkedIn: </w:t>
      </w:r>
      <w:hyperlink r:id="rId9">
        <w:r w:rsidDel="00000000" w:rsidR="00000000" w:rsidRPr="00000000">
          <w:rPr>
            <w:color w:val="0562c1"/>
            <w:sz w:val="20"/>
            <w:szCs w:val="20"/>
            <w:highlight w:val="white"/>
            <w:u w:val="single"/>
            <w:rtl w:val="0"/>
          </w:rPr>
          <w:t xml:space="preserve">https://www.linkedin.com/company/muxlab</w:t>
        </w:r>
      </w:hyperlink>
      <w:r w:rsidDel="00000000" w:rsidR="00000000" w:rsidRPr="00000000">
        <w:rPr>
          <w:rtl w:val="0"/>
        </w:rPr>
      </w:r>
    </w:p>
    <w:p w:rsidR="00000000" w:rsidDel="00000000" w:rsidP="00000000" w:rsidRDefault="00000000" w:rsidRPr="00000000" w14:paraId="0000001C">
      <w:pPr>
        <w:tabs>
          <w:tab w:val="left" w:leader="none" w:pos="3702"/>
        </w:tabs>
        <w:spacing w:before="50" w:lineRule="auto"/>
        <w:ind w:left="360" w:right="1571" w:firstLine="0"/>
        <w:rPr>
          <w:color w:val="0562c1"/>
          <w:sz w:val="20"/>
          <w:szCs w:val="20"/>
          <w:highlight w:val="white"/>
        </w:rPr>
      </w:pPr>
      <w:r w:rsidDel="00000000" w:rsidR="00000000" w:rsidRPr="00000000">
        <w:rPr>
          <w:sz w:val="20"/>
          <w:szCs w:val="20"/>
          <w:highlight w:val="white"/>
          <w:rtl w:val="0"/>
        </w:rPr>
        <w:t xml:space="preserve">YouTube: </w:t>
      </w:r>
      <w:hyperlink r:id="rId10">
        <w:r w:rsidDel="00000000" w:rsidR="00000000" w:rsidRPr="00000000">
          <w:rPr>
            <w:color w:val="0562c1"/>
            <w:sz w:val="20"/>
            <w:szCs w:val="20"/>
            <w:highlight w:val="white"/>
            <w:u w:val="single"/>
            <w:rtl w:val="0"/>
          </w:rPr>
          <w:t xml:space="preserve">https://www.youtube.com/user/MuxLabInc</w:t>
        </w:r>
      </w:hyperlink>
      <w:r w:rsidDel="00000000" w:rsidR="00000000" w:rsidRPr="00000000">
        <w:rPr>
          <w:color w:val="0562c1"/>
          <w:sz w:val="20"/>
          <w:szCs w:val="20"/>
          <w:highlight w:val="white"/>
          <w:rtl w:val="0"/>
        </w:rPr>
        <w:t xml:space="preserve"> </w:t>
      </w:r>
    </w:p>
    <w:p w:rsidR="00000000" w:rsidDel="00000000" w:rsidP="00000000" w:rsidRDefault="00000000" w:rsidRPr="00000000" w14:paraId="0000001D">
      <w:pPr>
        <w:tabs>
          <w:tab w:val="left" w:leader="none" w:pos="3702"/>
        </w:tabs>
        <w:spacing w:before="50" w:lineRule="auto"/>
        <w:ind w:left="360" w:right="1571" w:firstLine="0"/>
        <w:rPr>
          <w:sz w:val="20"/>
          <w:szCs w:val="20"/>
          <w:highlight w:val="white"/>
        </w:rPr>
      </w:pPr>
      <w:r w:rsidDel="00000000" w:rsidR="00000000" w:rsidRPr="00000000">
        <w:rPr>
          <w:sz w:val="20"/>
          <w:szCs w:val="20"/>
          <w:highlight w:val="white"/>
          <w:rtl w:val="0"/>
        </w:rPr>
        <w:t xml:space="preserve">Press contact</w:t>
      </w:r>
      <w:hyperlink r:id="rId11">
        <w:r w:rsidDel="00000000" w:rsidR="00000000" w:rsidRPr="00000000">
          <w:rPr>
            <w:sz w:val="20"/>
            <w:szCs w:val="20"/>
            <w:highlight w:val="white"/>
            <w:rtl w:val="0"/>
          </w:rPr>
          <w:t xml:space="preserve">: </w:t>
        </w:r>
      </w:hyperlink>
      <w:hyperlink r:id="rId12">
        <w:r w:rsidDel="00000000" w:rsidR="00000000" w:rsidRPr="00000000">
          <w:rPr>
            <w:color w:val="0562c1"/>
            <w:sz w:val="20"/>
            <w:szCs w:val="20"/>
            <w:highlight w:val="white"/>
            <w:u w:val="single"/>
            <w:rtl w:val="0"/>
          </w:rPr>
          <w:t xml:space="preserve">press@muxlab.com</w:t>
        </w:r>
      </w:hyperlink>
      <w:r w:rsidDel="00000000" w:rsidR="00000000" w:rsidRPr="00000000">
        <w:rPr>
          <w:rtl w:val="0"/>
        </w:rPr>
      </w:r>
    </w:p>
    <w:p w:rsidR="00000000" w:rsidDel="00000000" w:rsidP="00000000" w:rsidRDefault="00000000" w:rsidRPr="00000000" w14:paraId="0000001E">
      <w:pPr>
        <w:tabs>
          <w:tab w:val="left" w:leader="none" w:pos="3702"/>
        </w:tabs>
        <w:spacing w:before="50" w:lineRule="auto"/>
        <w:ind w:left="360" w:right="1571" w:firstLine="0"/>
        <w:rPr>
          <w:sz w:val="20"/>
          <w:szCs w:val="20"/>
          <w:highlight w:val="white"/>
        </w:rPr>
      </w:pPr>
      <w:r w:rsidDel="00000000" w:rsidR="00000000" w:rsidRPr="00000000">
        <w:rPr>
          <w:rtl w:val="0"/>
        </w:rPr>
      </w:r>
    </w:p>
    <w:p w:rsidR="00000000" w:rsidDel="00000000" w:rsidP="00000000" w:rsidRDefault="00000000" w:rsidRPr="00000000" w14:paraId="0000001F">
      <w:pPr>
        <w:spacing w:after="240" w:before="240" w:lineRule="auto"/>
        <w:ind w:left="360" w:firstLine="0"/>
        <w:rPr>
          <w:b w:val="1"/>
          <w:bCs w:val="1"/>
          <w:sz w:val="20"/>
          <w:szCs w:val="20"/>
          <w:highlight w:val="white"/>
        </w:rPr>
      </w:pPr>
      <w:r w:rsidDel="00000000" w:rsidR="00000000" w:rsidRPr="00000000">
        <w:rPr>
          <w:b w:val="1"/>
          <w:bCs w:val="1"/>
          <w:sz w:val="20"/>
          <w:szCs w:val="20"/>
          <w:highlight w:val="white"/>
          <w:rtl w:val="0"/>
        </w:rPr>
        <w:t xml:space="preserve">Tentang Brand Sennheiser – Lebih dari 80 Tahun Membangun Masa Depan Audio</w:t>
      </w:r>
    </w:p>
    <w:p w:rsidR="00000000" w:rsidDel="00000000" w:rsidP="00000000" w:rsidRDefault="00000000" w:rsidRPr="00000000" w14:paraId="00000020">
      <w:pPr>
        <w:spacing w:after="240" w:before="240" w:lineRule="auto"/>
        <w:ind w:left="360" w:firstLine="0"/>
        <w:rPr>
          <w:sz w:val="20"/>
          <w:szCs w:val="20"/>
          <w:highlight w:val="white"/>
        </w:rPr>
      </w:pPr>
      <w:r w:rsidDel="00000000" w:rsidR="00000000" w:rsidRPr="00000000">
        <w:rPr>
          <w:sz w:val="20"/>
          <w:szCs w:val="20"/>
          <w:highlight w:val="white"/>
          <w:rtl w:val="0"/>
        </w:rPr>
        <w:t xml:space="preserve">Kami hidup dan bernapas dengan audio. Kami didorong oleh semangat untuk menciptakan solusi audio yang memberi dampak nyata. Semangat ini telah membawa kami dari panggung-panggung terbaik di dunia hingga ruang-ruang dengar yang paling tenang – dan menjadikan Sennheiser sebagai nama di balik audio yang tidak hanya terdengar bagus, tetapi juga terasa nyata. Pada tahun 2025, merek Sennheiser merayakan hari jadinya yang ke-80. Sejak tahun 1945, kami berkomitmen untuk membangun masa depan audio dan menghadirkan pengalaman suara yang luar biasa bagi para pelanggan kami.</w:t>
      </w:r>
    </w:p>
    <w:p w:rsidR="00000000" w:rsidDel="00000000" w:rsidP="00000000" w:rsidRDefault="00000000" w:rsidRPr="00000000" w14:paraId="00000021">
      <w:pPr>
        <w:spacing w:after="240" w:before="240" w:lineRule="auto"/>
        <w:ind w:left="360" w:firstLine="0"/>
        <w:rPr>
          <w:sz w:val="20"/>
          <w:szCs w:val="20"/>
          <w:highlight w:val="white"/>
        </w:rPr>
      </w:pPr>
      <w:r w:rsidDel="00000000" w:rsidR="00000000" w:rsidRPr="00000000">
        <w:rPr>
          <w:sz w:val="20"/>
          <w:szCs w:val="20"/>
          <w:highlight w:val="white"/>
          <w:rtl w:val="0"/>
        </w:rPr>
        <w:t xml:space="preserve">Sementara solusi audio profesional seperti mikrofon, meeting solutions, teknologi streaming, dan monitoring system merupakan bagian dari bisnis Sennheiser electronic SE &amp; Co. KG. Sedangkan bisnis perangkat konsumen seperti </w:t>
      </w:r>
      <w:r w:rsidDel="00000000" w:rsidR="00000000" w:rsidRPr="00000000">
        <w:rPr>
          <w:i w:val="1"/>
          <w:iCs w:val="1"/>
          <w:sz w:val="20"/>
          <w:szCs w:val="20"/>
          <w:highlight w:val="white"/>
          <w:rtl w:val="0"/>
        </w:rPr>
        <w:t xml:space="preserve">headphone, soundbar, </w:t>
      </w:r>
      <w:r w:rsidDel="00000000" w:rsidR="00000000" w:rsidRPr="00000000">
        <w:rPr>
          <w:sz w:val="20"/>
          <w:szCs w:val="20"/>
          <w:highlight w:val="white"/>
          <w:rtl w:val="0"/>
        </w:rPr>
        <w:t xml:space="preserve">dan </w:t>
      </w:r>
      <w:r w:rsidDel="00000000" w:rsidR="00000000" w:rsidRPr="00000000">
        <w:rPr>
          <w:i w:val="1"/>
          <w:iCs w:val="1"/>
          <w:sz w:val="20"/>
          <w:szCs w:val="20"/>
          <w:highlight w:val="white"/>
          <w:rtl w:val="0"/>
        </w:rPr>
        <w:t xml:space="preserve">speech-enhanced hearables</w:t>
      </w:r>
      <w:r w:rsidDel="00000000" w:rsidR="00000000" w:rsidRPr="00000000">
        <w:rPr>
          <w:sz w:val="20"/>
          <w:szCs w:val="20"/>
          <w:highlight w:val="white"/>
          <w:rtl w:val="0"/>
        </w:rPr>
        <w:t xml:space="preserve"> dijalankan oleh Sonova Holding AG di bawah lisensi Sennheiser.</w:t>
      </w:r>
    </w:p>
    <w:p w:rsidR="00000000" w:rsidDel="00000000" w:rsidP="00000000" w:rsidRDefault="00000000" w:rsidRPr="00000000" w14:paraId="00000022">
      <w:pPr>
        <w:spacing w:line="237" w:lineRule="auto"/>
        <w:ind w:left="360" w:right="6852" w:firstLine="0"/>
        <w:rPr>
          <w:b w:val="1"/>
          <w:bCs w:val="1"/>
          <w:sz w:val="20"/>
          <w:szCs w:val="20"/>
          <w:highlight w:val="white"/>
        </w:rPr>
      </w:pPr>
      <w:hyperlink r:id="rId13">
        <w:r w:rsidDel="00000000" w:rsidR="00000000" w:rsidRPr="00000000">
          <w:rPr>
            <w:b w:val="1"/>
            <w:bCs w:val="1"/>
            <w:color w:val="0562c1"/>
            <w:sz w:val="20"/>
            <w:szCs w:val="20"/>
            <w:highlight w:val="white"/>
            <w:u w:val="single"/>
            <w:rtl w:val="0"/>
          </w:rPr>
          <w:t xml:space="preserve">www.sennheiser.com</w:t>
        </w:r>
      </w:hyperlink>
      <w:r w:rsidDel="00000000" w:rsidR="00000000" w:rsidRPr="00000000">
        <w:rPr>
          <w:b w:val="1"/>
          <w:bCs w:val="1"/>
          <w:color w:val="0562c1"/>
          <w:sz w:val="20"/>
          <w:szCs w:val="20"/>
          <w:highlight w:val="white"/>
          <w:rtl w:val="0"/>
        </w:rPr>
        <w:t xml:space="preserve"> </w:t>
      </w:r>
      <w:hyperlink r:id="rId14">
        <w:r w:rsidDel="00000000" w:rsidR="00000000" w:rsidRPr="00000000">
          <w:rPr>
            <w:b w:val="1"/>
            <w:bCs w:val="1"/>
            <w:color w:val="0562c1"/>
            <w:sz w:val="20"/>
            <w:szCs w:val="20"/>
            <w:highlight w:val="white"/>
            <w:u w:val="single"/>
            <w:rtl w:val="0"/>
          </w:rPr>
          <w:t xml:space="preserve">www.sennheiser-hear</w:t>
        </w:r>
      </w:hyperlink>
      <w:hyperlink r:id="rId15">
        <w:r w:rsidDel="00000000" w:rsidR="00000000" w:rsidRPr="00000000">
          <w:rPr>
            <w:b w:val="1"/>
            <w:bCs w:val="1"/>
            <w:color w:val="0562c1"/>
            <w:sz w:val="20"/>
            <w:szCs w:val="20"/>
            <w:highlight w:val="white"/>
            <w:u w:val="single"/>
            <w:rtl w:val="0"/>
          </w:rPr>
          <w:t xml:space="preserve">ing.com</w:t>
        </w:r>
      </w:hyperlink>
      <w:r w:rsidDel="00000000" w:rsidR="00000000" w:rsidRPr="00000000">
        <w:rPr>
          <w:rtl w:val="0"/>
        </w:rPr>
      </w:r>
    </w:p>
    <w:p w:rsidR="00000000" w:rsidDel="00000000" w:rsidP="00000000" w:rsidRDefault="00000000" w:rsidRPr="00000000" w14:paraId="00000023">
      <w:pPr>
        <w:tabs>
          <w:tab w:val="left" w:leader="none" w:pos="3702"/>
        </w:tabs>
        <w:spacing w:before="50" w:lineRule="auto"/>
        <w:ind w:left="360" w:right="1571" w:firstLine="0"/>
        <w:rPr>
          <w:sz w:val="20"/>
          <w:szCs w:val="20"/>
          <w:highlight w:val="white"/>
        </w:rPr>
      </w:pPr>
      <w:r w:rsidDel="00000000" w:rsidR="00000000" w:rsidRPr="00000000">
        <w:rPr>
          <w:rtl w:val="0"/>
        </w:rPr>
      </w:r>
    </w:p>
    <w:p w:rsidR="00000000" w:rsidDel="00000000" w:rsidP="00000000" w:rsidRDefault="00000000" w:rsidRPr="00000000" w14:paraId="00000024">
      <w:pPr>
        <w:spacing w:before="1" w:lineRule="auto"/>
        <w:ind w:right="2701"/>
        <w:rPr>
          <w:sz w:val="20"/>
          <w:szCs w:val="20"/>
          <w:highlight w:val="yellow"/>
        </w:rPr>
      </w:pPr>
      <w:r w:rsidDel="00000000" w:rsidR="00000000" w:rsidRPr="00000000">
        <w:rPr>
          <w:rtl w:val="0"/>
        </w:rPr>
      </w:r>
    </w:p>
    <w:p w:rsidR="00000000" w:rsidDel="00000000" w:rsidP="00000000" w:rsidRDefault="00000000" w:rsidRPr="00000000" w14:paraId="00000025">
      <w:pPr>
        <w:widowControl w:val="1"/>
        <w:ind w:left="360" w:firstLine="0"/>
        <w:rPr>
          <w:b w:val="1"/>
          <w:bCs w:val="1"/>
          <w:sz w:val="20"/>
          <w:szCs w:val="20"/>
          <w:highlight w:val="white"/>
        </w:rPr>
      </w:pPr>
      <w:r w:rsidDel="00000000" w:rsidR="00000000" w:rsidRPr="00000000">
        <w:rPr>
          <w:b w:val="1"/>
          <w:bCs w:val="1"/>
          <w:sz w:val="20"/>
          <w:szCs w:val="20"/>
          <w:highlight w:val="white"/>
          <w:rtl w:val="0"/>
        </w:rPr>
        <w:t xml:space="preserve">Kontak Media untuk Communications Manager | Sennheiser APAC</w:t>
      </w:r>
    </w:p>
    <w:p w:rsidR="00000000" w:rsidDel="00000000" w:rsidP="00000000" w:rsidRDefault="00000000" w:rsidRPr="00000000" w14:paraId="00000026">
      <w:pPr>
        <w:widowControl w:val="1"/>
        <w:ind w:left="360" w:firstLine="0"/>
        <w:rPr>
          <w:sz w:val="20"/>
          <w:szCs w:val="20"/>
          <w:highlight w:val="white"/>
        </w:rPr>
      </w:pPr>
      <w:r w:rsidDel="00000000" w:rsidR="00000000" w:rsidRPr="00000000">
        <w:rPr>
          <w:sz w:val="20"/>
          <w:szCs w:val="20"/>
          <w:highlight w:val="white"/>
          <w:rtl w:val="0"/>
        </w:rPr>
        <w:t xml:space="preserve">Phang Su Hui</w:t>
      </w:r>
    </w:p>
    <w:p w:rsidR="00000000" w:rsidDel="00000000" w:rsidP="00000000" w:rsidRDefault="00000000" w:rsidRPr="00000000" w14:paraId="00000027">
      <w:pPr>
        <w:widowControl w:val="1"/>
        <w:ind w:left="360" w:firstLine="0"/>
        <w:rPr>
          <w:sz w:val="20"/>
          <w:szCs w:val="20"/>
          <w:highlight w:val="white"/>
        </w:rPr>
      </w:pPr>
      <w:hyperlink r:id="rId16">
        <w:r w:rsidDel="00000000" w:rsidR="00000000" w:rsidRPr="00000000">
          <w:rPr>
            <w:color w:val="1155cc"/>
            <w:sz w:val="20"/>
            <w:szCs w:val="20"/>
            <w:highlight w:val="white"/>
            <w:u w:val="single"/>
            <w:rtl w:val="0"/>
          </w:rPr>
          <w:t xml:space="preserve">Suhui.phang@sennheiser.com</w:t>
        </w:r>
      </w:hyperlink>
      <w:r w:rsidDel="00000000" w:rsidR="00000000" w:rsidRPr="00000000">
        <w:rPr>
          <w:rtl w:val="0"/>
        </w:rPr>
      </w:r>
    </w:p>
    <w:p w:rsidR="00000000" w:rsidDel="00000000" w:rsidP="00000000" w:rsidRDefault="00000000" w:rsidRPr="00000000" w14:paraId="00000028">
      <w:pPr>
        <w:widowControl w:val="1"/>
        <w:ind w:left="360" w:firstLine="0"/>
        <w:rPr>
          <w:sz w:val="20"/>
          <w:szCs w:val="20"/>
          <w:highlight w:val="white"/>
        </w:rPr>
      </w:pPr>
      <w:r w:rsidDel="00000000" w:rsidR="00000000" w:rsidRPr="00000000">
        <w:rPr>
          <w:sz w:val="20"/>
          <w:szCs w:val="20"/>
          <w:highlight w:val="white"/>
          <w:rtl w:val="0"/>
        </w:rPr>
        <w:t xml:space="preserve">M +65 91595024</w:t>
      </w:r>
    </w:p>
    <w:p w:rsidR="00000000" w:rsidDel="00000000" w:rsidP="00000000" w:rsidRDefault="00000000" w:rsidRPr="00000000" w14:paraId="00000029">
      <w:pPr>
        <w:widowControl w:val="1"/>
        <w:ind w:left="360" w:firstLine="0"/>
        <w:rPr>
          <w:sz w:val="20"/>
          <w:szCs w:val="20"/>
          <w:highlight w:val="white"/>
        </w:rPr>
      </w:pPr>
      <w:r w:rsidDel="00000000" w:rsidR="00000000" w:rsidRPr="00000000">
        <w:rPr>
          <w:rtl w:val="0"/>
        </w:rPr>
      </w:r>
    </w:p>
    <w:p w:rsidR="00000000" w:rsidDel="00000000" w:rsidP="00000000" w:rsidRDefault="00000000" w:rsidRPr="00000000" w14:paraId="0000002A">
      <w:pPr>
        <w:widowControl w:val="1"/>
        <w:ind w:left="360" w:firstLine="0"/>
        <w:rPr>
          <w:b w:val="1"/>
          <w:bCs w:val="1"/>
          <w:sz w:val="20"/>
          <w:szCs w:val="20"/>
          <w:highlight w:val="white"/>
        </w:rPr>
      </w:pPr>
      <w:r w:rsidDel="00000000" w:rsidR="00000000" w:rsidRPr="00000000">
        <w:rPr>
          <w:b w:val="1"/>
          <w:bCs w:val="1"/>
          <w:sz w:val="20"/>
          <w:szCs w:val="20"/>
          <w:highlight w:val="white"/>
          <w:rtl w:val="0"/>
        </w:rPr>
        <w:t xml:space="preserve">Kontak Media untuk IND PR Agency | Occam</w:t>
      </w:r>
    </w:p>
    <w:p w:rsidR="00000000" w:rsidDel="00000000" w:rsidP="00000000" w:rsidRDefault="00000000" w:rsidRPr="00000000" w14:paraId="0000002B">
      <w:pPr>
        <w:widowControl w:val="1"/>
        <w:ind w:left="360" w:firstLine="0"/>
        <w:rPr>
          <w:sz w:val="20"/>
          <w:szCs w:val="20"/>
          <w:highlight w:val="white"/>
        </w:rPr>
      </w:pPr>
      <w:r w:rsidDel="00000000" w:rsidR="00000000" w:rsidRPr="00000000">
        <w:rPr>
          <w:sz w:val="20"/>
          <w:szCs w:val="20"/>
          <w:highlight w:val="white"/>
          <w:rtl w:val="0"/>
        </w:rPr>
        <w:t xml:space="preserve">Septa Perdana</w:t>
      </w:r>
    </w:p>
    <w:p w:rsidR="00000000" w:rsidDel="00000000" w:rsidP="00000000" w:rsidRDefault="00000000" w:rsidRPr="00000000" w14:paraId="0000002C">
      <w:pPr>
        <w:widowControl w:val="1"/>
        <w:ind w:left="360" w:firstLine="0"/>
        <w:rPr>
          <w:sz w:val="20"/>
          <w:szCs w:val="20"/>
          <w:highlight w:val="white"/>
        </w:rPr>
      </w:pPr>
      <w:hyperlink r:id="rId17">
        <w:r w:rsidDel="00000000" w:rsidR="00000000" w:rsidRPr="00000000">
          <w:rPr>
            <w:color w:val="1155cc"/>
            <w:sz w:val="20"/>
            <w:szCs w:val="20"/>
            <w:highlight w:val="white"/>
            <w:u w:val="single"/>
            <w:rtl w:val="0"/>
          </w:rPr>
          <w:t xml:space="preserve">Septa@occam.co.id</w:t>
        </w:r>
      </w:hyperlink>
      <w:r w:rsidDel="00000000" w:rsidR="00000000" w:rsidRPr="00000000">
        <w:rPr>
          <w:rtl w:val="0"/>
        </w:rPr>
      </w:r>
    </w:p>
    <w:p w:rsidR="00000000" w:rsidDel="00000000" w:rsidP="00000000" w:rsidRDefault="00000000" w:rsidRPr="00000000" w14:paraId="0000002D">
      <w:pPr>
        <w:widowControl w:val="1"/>
        <w:ind w:left="360" w:firstLine="0"/>
        <w:rPr>
          <w:sz w:val="20"/>
          <w:szCs w:val="20"/>
          <w:highlight w:val="yellow"/>
        </w:rPr>
      </w:pPr>
      <w:r w:rsidDel="00000000" w:rsidR="00000000" w:rsidRPr="00000000">
        <w:rPr>
          <w:sz w:val="20"/>
          <w:szCs w:val="20"/>
          <w:highlight w:val="white"/>
          <w:rtl w:val="0"/>
        </w:rPr>
        <w:t xml:space="preserve">M +62 821115098</w:t>
      </w:r>
      <w:r w:rsidDel="00000000" w:rsidR="00000000" w:rsidRPr="00000000">
        <w:rPr>
          <w:rtl w:val="0"/>
        </w:rPr>
      </w:r>
    </w:p>
    <w:sectPr>
      <w:type w:val="nextPage"/>
      <w:pgSz w:h="15840" w:w="12240" w:orient="portrait"/>
      <w:pgMar w:bottom="280" w:top="1600" w:left="1080" w:right="1440" w:header="72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color w:val="000000"/>
        <w:sz w:val="20"/>
        <w:szCs w:val="20"/>
      </w:rPr>
      <w:drawing>
        <wp:anchor allowOverlap="1" behindDoc="1" distB="0" distT="0" distL="0" distR="0" hidden="0" layoutInCell="1" locked="0" relativeHeight="0" simplePos="0">
          <wp:simplePos x="0" y="0"/>
          <wp:positionH relativeFrom="page">
            <wp:posOffset>914400</wp:posOffset>
          </wp:positionH>
          <wp:positionV relativeFrom="page">
            <wp:posOffset>457200</wp:posOffset>
          </wp:positionV>
          <wp:extent cx="1501203" cy="42037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1203" cy="42037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551"/>
    </w:pPr>
    <w:rPr>
      <w:b w:val="1"/>
      <w:bCs w:val="1"/>
      <w:sz w:val="24"/>
      <w:szCs w:val="24"/>
    </w:rPr>
  </w:style>
  <w:style w:type="paragraph" w:styleId="Heading2">
    <w:name w:val="heading 2"/>
    <w:basedOn w:val="Normal"/>
    <w:next w:val="Normal"/>
    <w:pPr>
      <w:ind w:left="360"/>
    </w:pPr>
    <w:rPr>
      <w:b w:val="1"/>
      <w:bCs w:val="1"/>
      <w:sz w:val="20"/>
      <w:szCs w:val="20"/>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press@muxlab.com" TargetMode="External"/><Relationship Id="rId10" Type="http://schemas.openxmlformats.org/officeDocument/2006/relationships/hyperlink" Target="https://www.youtube.com/user/MuxLabInc" TargetMode="External"/><Relationship Id="rId13" Type="http://schemas.openxmlformats.org/officeDocument/2006/relationships/hyperlink" Target="http://www.sennheiser.com/" TargetMode="External"/><Relationship Id="rId12" Type="http://schemas.openxmlformats.org/officeDocument/2006/relationships/hyperlink" Target="mailto:press@muxlab.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inkedin.com/company/muxlab" TargetMode="External"/><Relationship Id="rId15" Type="http://schemas.openxmlformats.org/officeDocument/2006/relationships/hyperlink" Target="http://www.sennheiser-hearing.com/" TargetMode="External"/><Relationship Id="rId14" Type="http://schemas.openxmlformats.org/officeDocument/2006/relationships/hyperlink" Target="http://www.sennheiser.com/" TargetMode="External"/><Relationship Id="rId17" Type="http://schemas.openxmlformats.org/officeDocument/2006/relationships/hyperlink" Target="mailto:Septa@occam.co.id" TargetMode="External"/><Relationship Id="rId16" Type="http://schemas.openxmlformats.org/officeDocument/2006/relationships/hyperlink" Target="mailto:Suhui.phang@sennheiser.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yperlink" Target="http://twitter.com/muxlabin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qQGm5VX3n7/ent7UPykrOPYCvA==">CgMxLjA4AHIhMXZJNlZpTVNyNFdZUDlyTGszU1JJb3F6WV9zVV9WV1RG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0x01010072939686CD705540ABF6A718AE3D1A37</vt:lpwstr>
  </property>
  <property fmtid="{D5CDD505-2E9C-101B-9397-08002B2CF9AE}" pid="3" name="Converter">
    <vt:lpwstr>SolidFramework v10.0.19910.1</vt:lpwstr>
  </property>
  <property fmtid="{D5CDD505-2E9C-101B-9397-08002B2CF9AE}" pid="4" name="Created">
    <vt:lpwstr>2026-04-14T00:00:00Z</vt:lpwstr>
  </property>
  <property fmtid="{D5CDD505-2E9C-101B-9397-08002B2CF9AE}" pid="5" name="Creator">
    <vt:lpwstr>Acrobat PDFMaker 26 for Word</vt:lpwstr>
  </property>
  <property fmtid="{D5CDD505-2E9C-101B-9397-08002B2CF9AE}" pid="6" name="LastSaved">
    <vt:lpwstr>2026-04-27T00:00:00Z</vt:lpwstr>
  </property>
  <property fmtid="{D5CDD505-2E9C-101B-9397-08002B2CF9AE}" pid="7" name="MediaServiceImageTags">
    <vt:lpwstr>MediaServiceImageTags</vt:lpwstr>
  </property>
  <property fmtid="{D5CDD505-2E9C-101B-9397-08002B2CF9AE}" pid="8" name="Producer">
    <vt:lpwstr>macOS Version 26.4 (Build 25E246) Quartz PDFContext, AppendMode 1.1</vt:lpwstr>
  </property>
  <property fmtid="{D5CDD505-2E9C-101B-9397-08002B2CF9AE}" pid="9" name="SourceModified">
    <vt:lpwstr>D:20260414155219</vt:lpwstr>
  </property>
</Properties>
</file>